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F0C6B7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trike w:val="0"/>
          <w:dstrike w:val="0"/>
          <w:color w:val="000000" w:themeColor="text1"/>
          <w:sz w:val="44"/>
          <w:szCs w:val="44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trike w:val="0"/>
          <w:dstrike w:val="0"/>
          <w:color w:val="000000" w:themeColor="text1"/>
          <w:sz w:val="44"/>
          <w:szCs w:val="44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第十讲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trike w:val="0"/>
          <w:dstrike w:val="0"/>
          <w:color w:val="000000" w:themeColor="text1"/>
          <w:sz w:val="44"/>
          <w:szCs w:val="44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trike w:val="0"/>
          <w:dstrike w:val="0"/>
          <w:color w:val="000000" w:themeColor="text1"/>
          <w:sz w:val="44"/>
          <w:szCs w:val="44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1例气虚血瘀型肌萎缩侧索硬化症</w:t>
      </w:r>
    </w:p>
    <w:p w14:paraId="0B001D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2200" w:firstLineChars="50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trike w:val="0"/>
          <w:dstrike w:val="0"/>
          <w:color w:val="000000" w:themeColor="text1"/>
          <w:sz w:val="44"/>
          <w:szCs w:val="44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trike w:val="0"/>
          <w:dstrike w:val="0"/>
          <w:color w:val="000000" w:themeColor="text1"/>
          <w:sz w:val="44"/>
          <w:szCs w:val="44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患者阶梯式中医护理体会</w:t>
      </w:r>
    </w:p>
    <w:p w14:paraId="2965D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 xml:space="preserve">福建中医药大学附属康复医院  宋庆梅   </w:t>
      </w:r>
    </w:p>
    <w:p w14:paraId="7FE9F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p w14:paraId="6B324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肌萎缩侧索硬化症（amyotrophic lateral sclerosisALS）以进行性加重骨骼肌无力、肌萎缩、肌束颤动为核心表现，晚期因呼吸肌麻痹、肺部感染等并发症危及生命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目前西医治疗药物的种类较少，疗效欠佳。本病病程呈不可逆进展，不同阶段患者症状与护理需求差异显著，常规护理模式难以全程适配。阶梯式中医护理以患者为中心，契合中医学“以人为本”理念，依据病情分期制定个性化护理方案，可针对性缓解各病程患者的临床症状，延缓病情进展。本文基于中医整体观念与辨证施护原则，对1例ALS气虚血瘀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型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患者实施阶梯式中医护理干预，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效果显著，现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总结其病情转归与护理体会，报道如下。</w:t>
      </w:r>
    </w:p>
    <w:p w14:paraId="76C8D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一、病例资料</w:t>
      </w:r>
    </w:p>
    <w:p w14:paraId="4B617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患者梁某，男，47岁，以“进行性四肢无力2月余”于2025年10月13日入院，2025年7月患者无明确诱因出现四肢无力、口角歪斜，经肌电图检查诊断为ALS,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入院时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处于气管切开呼吸机辅助呼吸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状态，同时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合并肺炎、骶尾部1期压力性损伤等多种并发症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病情复杂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。</w:t>
      </w:r>
    </w:p>
    <w:p w14:paraId="21AFD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中医四诊情况：患者神疲乏力，面色少华，四肢痿软无力，肌肉萎缩，肢体麻木，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鼻饲饮食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纳一般，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寐欠安，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大便难排需开塞露辅助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 xml:space="preserve">舌质淡暗、苔薄白，脉细涩。辨证为气虚血瘀证，病机以脾胃气虚、气血生化不足、脉络瘀阻、筋脉肌肉失养为主，属本虚标实之证。 </w:t>
      </w:r>
    </w:p>
    <w:p w14:paraId="3CD62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入院查体：体温38.3℃，脉搏130次/分，呼吸14次/分（呼吸机辅助），血压128/66mmHg；神志清楚，形体瘦弱，营养风险筛查（NRS-2002）3 分，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存在营养风险；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静脉血栓栓塞症（VTE）风险评估 4 分，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为血栓高危人群；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Barthel 指数 10 分（重度依赖），Braden 评分 11 分（压力性损伤高危）；四肢肌力近端3级、远端2级，右上肢无法抬离床面，仅见肌肉收缩，双下肢可稍屈伸但无法抵抗阻力；叩诊双肺呈清音，闻及湿性啰音。辅助检查示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白细胞、C反应蛋白升高，白蛋白降低，痰培养检出粘质沙雷菌，提示存在感染与低蛋白血症。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心理状态评估提示患者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情绪以焦虑、悲观为主，对疾病预后存在明显担忧；家属照护经验不足，缺乏系统的居家照护知识与操作技能，护理需求复杂且呈动态变化。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基于患者病情，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临床予抗感染、呼吸支持、营养神经等西医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对症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治疗，联合中医益气活血、祛瘀通络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的治疗原则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，本科室护理团队同步实施阶梯式中医护理方案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全程开展系统化、个性化护理干预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。</w:t>
      </w:r>
    </w:p>
    <w:p w14:paraId="0BA4900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阶梯式中医护理方案制定依据</w:t>
      </w:r>
    </w:p>
    <w:p w14:paraId="322486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ALS属中医“痿证”，病机以肝肾亏虚、脾胃虚弱为本，气虚、血瘀、痰浊为标。本例患者处于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ALS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中晚期过渡阶段，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中医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辨证为气虚血瘀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证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，本虚标实贯穿始终，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现阶段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存在全身多处肌无力、呼吸功能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衰竭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，伴感染、压力性损伤、营养不良等风险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护理以益气活血、祛瘀通络为核心，并随病情变化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动态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调整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护理措施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。</w:t>
      </w:r>
    </w:p>
    <w:p w14:paraId="337060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本研究参照《肌萎缩侧索硬化症中医诊疗指南（2020版）》及临床相关研究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成果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，结合病情进展与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临床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症状特点，将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整体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 xml:space="preserve">护理过程划分为入院1～25 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天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 xml:space="preserve">、26～50 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天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 xml:space="preserve">、50 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天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以后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个阶段，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分阶段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实施阶梯式、个性化中医护理干预，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全程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以益气活血、扶正祛邪为核心原则，在西医常规护理基础上联合中医特色干预，对患者躯体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功能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、情志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状态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、睡眠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质量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、排便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情况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等进行整体调护，并开展系统化家庭照护指导，实现院内护理与居家照护的平稳衔接。</w:t>
      </w:r>
    </w:p>
    <w:p w14:paraId="756D9A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阶梯式中医护理</w:t>
      </w:r>
    </w:p>
    <w:p w14:paraId="4B6D5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第一阶段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入院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1-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25天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）——控制感染、稳定体征、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益气通络、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预防并发症</w:t>
      </w:r>
    </w:p>
    <w:p w14:paraId="47640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核心目标：</w:t>
      </w:r>
    </w:p>
    <w:p w14:paraId="30579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以西医基础护理为基础，结合中医辨证施护，快速控制感染，维持生命体征稳定，预防并发症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67D13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1. 呼吸功能护理：清肺化痰、通利气道，严防感染加重</w:t>
      </w:r>
    </w:p>
    <w:p w14:paraId="454DF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患者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现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处于气管切开呼吸机辅助呼吸状态，无咳嗽反射，痰量中等、质粘稠，且合并多重耐药菌肺炎，西医予呼吸机维持、气道湿化、吸痰引流、床边隔离等措施；中医结合“肺主气、司呼吸”“脾为生痰之源”理论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予中药雾化吸入（桔梗、杏仁、川贝母等清肺化痰药煎剂），每次15分钟，每日2次，稀释痰液；配合穴位按摩膻中、肺俞、丰隆，每穴1分钟，每日2次，宣肺理气、化痰通络。严格执行多重耐药菌管理，保持病房室温25℃左右，避免风寒直吹，防止外邪侵袭加重肺部感染。</w:t>
      </w:r>
    </w:p>
    <w:p w14:paraId="7A3D1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2. 肢体功能护理：益气活血、疏经通络，延缓肌萎缩进展</w:t>
      </w:r>
    </w:p>
    <w:p w14:paraId="3F1D4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患者肢体痿软无力由气虚血瘀、经络阻滞所致，护理以“益气活血、疏经通络”为法，每日协助患者进行2次肢体被动运动，活动肩、肘、腕等关节，动作轻柔避免过度牵拉；同时予低频电刺激下肢肌肉，预防深静脉血栓。中医外治予红花、当归、川芎等活血化瘀药研末，茶油调敷于肩髃、曲池、环跳等穴位，24小时更换；由下至上按摩肢体经络，重点按揉足三里、三阴交、血海等益气活血穴位，每部位5分钟，每日2次。鼓励患者进行手指、肢体肌肉收缩等主动运动，激发自身气血运行。</w:t>
      </w:r>
    </w:p>
    <w:p w14:paraId="26E19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3. 并发症预防：辨证施护、标本兼顾，降低护理风险</w:t>
      </w:r>
    </w:p>
    <w:p w14:paraId="082DB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针对骶尾部1期压力性损伤，予气垫床、减压敷贴防护，每1-2小时翻身一次；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局部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涂抹紫草油，每日2次，清热凉血、活血润肤，配合艾灸局部10分钟，改善局部血运。饮食调护方面，主要为对症支持治疗，保证足够营养改善全身状况。在营养师的指导下及早实施个性化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肠内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营养，予鼻饲高蛋白、高热量、易消化营养液，输注速度≤50ml/h，抬高床头30°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45°预防误吸；中医饮食调护以“益气活血、健脾益肾”为原则，鼻饲饮食中添加山药、莲子、红枣泥，每周3-4次，每日予黄芪山药粥（黄芪10g、山药20g、大米50g煮烂过滤）鼻饲，健脾益气。每周监测白蛋白、体重，及时调整营养方案。针对深静脉血栓高危因素，除低频电刺激、被动运动外，予穴位按摩三阴交、阳陵泉，同时遵医嘱予抗凝药物，监测肢体肿胀情况。</w:t>
      </w:r>
    </w:p>
    <w:p w14:paraId="18A0E7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4. 基础中医护理：内服外治、整体调理，改善全身机能</w:t>
      </w:r>
    </w:p>
    <w:p w14:paraId="47219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遵医嘱予补阳还五汤加减内服，黄芪、当归、川芎等益气活血、通络起痿，将中药煎剂浓缩至100ml分次鼻饲，鼻饲后保持体位30分钟避免反流；每日监测舌脉、肌力变化，及时调整方剂。耳穴疗法选取肺、脾、肾、上肢、下肢等穴位，每日按压3-4次，每次每穴3-5分钟，调节脏腑功能。针对寐欠安，睡前予黄芪、当归煮水鼻饲50ml，配合耳穴疗法，取神门、心、脾等穴及背部轻柔刮痧；针对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排便困难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，予黄芪15g、当归10g、火麻仁10g煮水鼻饲，配合顺时针腹部按摩及天枢、足三里穴按揉。情志护理采用“移情易性”法，播放舒缓古琴曲，指导家属通过眼神、手势与患者沟通，缓解焦虑。</w:t>
      </w:r>
    </w:p>
    <w:p w14:paraId="3750993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中期护理：</w:t>
      </w:r>
    </w:p>
    <w:p w14:paraId="5AAFE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第二阶段（入院26～50 d）——维持功能、扶正祛邪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延缓进展、</w:t>
      </w:r>
    </w:p>
    <w:p w14:paraId="45D40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核心目标：</w:t>
      </w:r>
    </w:p>
    <w:p w14:paraId="1627B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本阶段患者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感染控制，体征稳定，但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肌无力症状进一步加重，呼吸功能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持续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下降，护理重点为改善临床症状、增强机体正气、延缓运动及呼吸功能衰退，提升患者舒适度。</w:t>
      </w:r>
    </w:p>
    <w:p w14:paraId="084C6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. 环境改造：适配病情，减少护理风险</w:t>
      </w:r>
    </w:p>
    <w:p w14:paraId="3C1F2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病床宜安置于光线柔和、安静避风之处，避免风寒侵袭；室内保持温湿度适中，空气流通，以顾护正气。增设扶手、防滑设施、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更换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多功能护理床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降低护理风险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注重环境清静以宁心安神，减少情志扰动，结合气虚血瘀证患者需静养扶正、活血通络的护理需求，实现西医环境安全与中医整体调护相结合，提高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患者生存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质量。</w:t>
      </w:r>
    </w:p>
    <w:p w14:paraId="552A9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. 中医特色护理：辨证调整，延续整体调理</w:t>
      </w:r>
    </w:p>
    <w:p w14:paraId="23ECB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饮食调护延续“益气活血、健脾益肾”原则，在鼻饲饮食中添加核桃粉、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黑芝麻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等，每周予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茯苓山药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瘦肉汤过滤鼻饲，避免生冷、油腻、辛辣食物。中药内服与外治根据辨证结果调整；中药贴敷根据肢体痿软部位调整穴位，增强通络起痿效果。情志与睡眠护理方面，指导家属每日陪伴患者交流，睡前坚持艾叶、红花煮水泡脚，配合耳穴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疗法贴压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神门穴助眠。</w:t>
      </w:r>
    </w:p>
    <w:p w14:paraId="3059C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. 病情监测：动态管理，及时干预</w:t>
      </w:r>
    </w:p>
    <w:p w14:paraId="32630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建立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规范化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护理日志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每日系统记录患者生命体征、肌力变化、痰液情况，，客观评价病情及护理效果，适时调整治疗护理方案，针对肌力下降、呼吸衰竭等常见进展表现，提前制定应急预案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备齐急救物品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，提高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护理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的安全性与连续性。</w:t>
      </w:r>
    </w:p>
    <w:p w14:paraId="43625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第三阶段（入院50 d以后）——减痛护正、人文关怀与居家照护过渡</w:t>
      </w:r>
    </w:p>
    <w:p w14:paraId="31216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核心目标：</w:t>
      </w:r>
    </w:p>
    <w:p w14:paraId="011E8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晚期患者全身肌肉严重萎缩、完全卧床，护理重点从“功能维持”转向“减痛护正、人文关怀”，以中医护理措施减轻患者痛苦、温补元气，注重心理支持与人文关怀，同时系统开展家庭照护指导，实现院内护理向居家照护的平稳过渡。</w:t>
      </w:r>
    </w:p>
    <w:p w14:paraId="26362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1. 躯体症状护理：温补元气、减轻痛苦</w:t>
      </w:r>
    </w:p>
    <w:p w14:paraId="5E64E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晚期患者中医护理需以“扶正”为核心，通过艾灸、中药熏洗等措施减轻痛苦，从脏腑层面调理，更适配晚期患者身体状况。</w:t>
      </w:r>
    </w:p>
    <w:p w14:paraId="7BFE52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晚期患者呼吸肌麻痹加重，需调整呼吸机模式，加强气管切开护理；中医以“温补肺肾、益气固本”为法，予艾灸神阙、关元、肺俞、肾俞等穴位，每次15分钟，每日1次，温补元气、温肺益肾。针对肌肉痉挛、疼痛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予轻柔的肌肉按摩与经络梳理，配合按揉阳陵泉、委中、太冲等解痉止痛穴位，每穴1分钟，每日2次；同时予当归、红花、艾叶等药物煎水熏洗肢体，每次20分钟，每日1次，活血化瘀、温经通络。</w:t>
      </w:r>
    </w:p>
    <w:p w14:paraId="3AE10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2. 营养与消化护理：健脾和胃、保障吸收</w:t>
      </w:r>
    </w:p>
    <w:p w14:paraId="33502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晚期患者营养吸收障碍是突出问题，中医以“健脾和胃”为核心的护理措施，能改善脾胃功能、保障营养吸收，减少西医药物对胃肠道的刺激。</w:t>
      </w:r>
    </w:p>
    <w:p w14:paraId="0D183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晚期患者脾胃功能极度衰弱，需持续鼻饲易消化配方肠内营养液，少量多次输注，必要时静脉补充白蛋白；中医饮食调护以“健脾和胃、益气养血”为原则，鼻饲饮食中添加茯苓、芡实、小米粥等健脾养胃之品，每日予人参、黄芪煮水少量频服。针对便秘加重，予大黄、芒硝、火麻仁适量煎至100ml保留灌肠，温度39-41℃，配合腹部按摩与穴位按揉，促进肠道蠕动。</w:t>
      </w:r>
    </w:p>
    <w:p w14:paraId="3DEED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3. 人文关怀与心理护理：身心同护、维护尊严</w:t>
      </w:r>
    </w:p>
    <w:p w14:paraId="55155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人文关怀与心理支持贯穿本阶段全程，晚期患者易出现悲观、绝望、烦躁等负性情绪，将心理护理与躯体护理相结合，践行“形神合一”理念。</w:t>
      </w:r>
    </w:p>
    <w:p w14:paraId="7F7B9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家属多陪伴患者，通过沟通板、触摸等方式保持情感连接；尊重患者生活习惯，协助完成个人清洁，维护尊严。予耳穴疗法取神门、皮质下、心等穴位，每日按压，舒缓情志；播放患者喜爱的音乐、戏曲，采用“移情易性”法转移其对痛苦的注意力。</w:t>
      </w:r>
    </w:p>
    <w:p w14:paraId="7F912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4. 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/>
          <w:sz w:val="32"/>
          <w:szCs w:val="32"/>
          <w:highlight w:val="none"/>
          <w:u w:val="none"/>
          <w:shd w:val="clear" w:color="auto" w:fill="auto"/>
        </w:rPr>
        <w:t>居家基础护理指导：标准化操作，保障基础需求</w:t>
      </w:r>
    </w:p>
    <w:p w14:paraId="0D55C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LS患者出院后需长期居家护理，出院前系统化培训是保障居家护理安全的关键，包括呼吸机日常维护、吸痰操作、鼻饲护理、翻身拍背等基础技能，强调操作规范性；重点培训病情预警识别（血氧饱和度＜90%、发热等），及时就医。中医护理方面，指导家属延续肢体被动运动与主动收缩训练，左上肢开展轻度抗阻训练；教会家属穴位按摩、耳穴疗法操作方法，持续疏经通络、调节脏腑。通过示范—回授法教学，确保家属熟练掌握操作要点；发放居家护理手册，建立出院后电话随访机制，定期解答照护问题，实现院内专业护理与居家照护的有序衔接。</w:t>
      </w:r>
    </w:p>
    <w:p w14:paraId="66830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四、护理效果</w:t>
      </w:r>
    </w:p>
    <w:p w14:paraId="691EC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本例患者通过实施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三阶段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阶梯式中医护理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干预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，住院期间有效控制肺部感染，体温恢复正常，炎症指标下降，骶尾部1期压力性损伤痊愈，肢体肌力未进一步减退，生命体征稳定；睡眠质量、饮食状态显著改善，焦虑、悲观等负性情绪得到有效缓解，治疗依从性与护理满意度明显提高；家属经系统培训后，照护知识与操作技能显著提升，可独立完成居家照护工作；出院后随访1个月，患者病情相对平稳，生存质量较入院前明显提升。</w:t>
      </w:r>
    </w:p>
    <w:p w14:paraId="6557E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五、讨论与体会</w:t>
      </w:r>
    </w:p>
    <w:p w14:paraId="5F7E7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LS属于难治性神经退行性疾病，护理的最大难点是病程不可逆、症状复杂，单一护理模式难以满足患者长期照护需求。对于气虚血瘀型ALS患者，采用阶梯式中医护理方案，以益气活血为基本治法，根据患者病情变化及时、合理地调整护理方案，将中医护理与西医护理结合起来，在生命支持、安全保障等方面都做到优势互补。相较于传统常规护理，阶梯式中医护理在ALS中晚期患者中具备明显优势。</w:t>
      </w:r>
    </w:p>
    <w:p w14:paraId="361B3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其一，动态适配病情进展，分阶段明确护理重点，避免护理措施同质化、简单化，贴合疾病进行性发展特点；</w:t>
      </w:r>
    </w:p>
    <w:p w14:paraId="613C1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其二，突出中医辨证施护特色，将穴位按摩、艾灸、中药泡洗、耳穴压豆、饮食调护、情志疏导等技术融入护理全程，发挥益气活血、扶正祛邪、疏通经络的作用；</w:t>
      </w:r>
    </w:p>
    <w:p w14:paraId="24C3E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其三，坚持身心同护理念，在躯体护理的同时加强心理支持与人文关怀，更契合中晚期患者的心理需求；其四，重视家庭照护体系建设，通过系统化培训提升家属照护能力，有助于延长患者居家生存时间、提高生活质量、减轻家庭与社会负担。</w:t>
      </w:r>
    </w:p>
    <w:p w14:paraId="67E05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从本次护理方案中可以得出，对气虚血瘀型ALS患者施阶梯式中医护理，可动态适应疾病进行性进展的特点，显著提升护理的针对性、连续性与科学性，有效降低并发症发生率，改善患者躯体症状与心理状态，提高生存质量，并顺利实现院内护理向居家照护的平稳过渡。该模式安全可行、疗效确切，贴合神经内科临床护理实际需求，值得在临床中进一步推广应用。</w:t>
      </w:r>
    </w:p>
    <w:p w14:paraId="51F21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</w:p>
    <w:p w14:paraId="2B828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</w:p>
    <w:p w14:paraId="735B4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p w14:paraId="09DD4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p w14:paraId="2011A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p w14:paraId="3BC73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p w14:paraId="077CD3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p w14:paraId="5AE36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</w:p>
    <w:p w14:paraId="7A0EE4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附单项选择题</w:t>
      </w:r>
    </w:p>
    <w:p w14:paraId="38622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1. 本例气虚血瘀型ALS患者的中医核心病机为（）</w:t>
      </w:r>
    </w:p>
    <w:p w14:paraId="613E76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A. 肝肾阴虚、痰浊阻络</w:t>
      </w:r>
    </w:p>
    <w:p w14:paraId="6B1B6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B. 脾胃气虚、气血生化不足、脉络瘀阻</w:t>
      </w:r>
    </w:p>
    <w:p w14:paraId="2E81B4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C. 气滞血瘀、筋脉失养</w:t>
      </w:r>
    </w:p>
    <w:p w14:paraId="04939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D. 肺肾两虚、气虚痰阻</w:t>
      </w:r>
    </w:p>
    <w:p w14:paraId="20341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2. 本例患者入院时Braden评分为11分，提示其压力性损伤风险为（）</w:t>
      </w:r>
    </w:p>
    <w:p w14:paraId="0119F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A. 低危</w:t>
      </w:r>
    </w:p>
    <w:p w14:paraId="04312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B. 中危</w:t>
      </w:r>
    </w:p>
    <w:p w14:paraId="3747D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C. 高危</w:t>
      </w:r>
    </w:p>
    <w:p w14:paraId="673FC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D. 极高危</w:t>
      </w:r>
    </w:p>
    <w:p w14:paraId="3B9A41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3. 针对本例患者第一阶段的呼吸功能护理，中医雾化吸入未选用的药物是（）</w:t>
      </w:r>
    </w:p>
    <w:p w14:paraId="0636C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A. 桔梗</w:t>
      </w:r>
    </w:p>
    <w:p w14:paraId="4A25B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B. 杏仁</w:t>
      </w:r>
    </w:p>
    <w:p w14:paraId="2FC01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C. 川贝母</w:t>
      </w:r>
    </w:p>
    <w:p w14:paraId="05AA4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D. 黄芪</w:t>
      </w:r>
    </w:p>
    <w:p w14:paraId="4EF60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4. 本例患者第一阶段肢体功能护理中，活血化瘀药研末茶油调敷的穴位不包括（）</w:t>
      </w:r>
    </w:p>
    <w:p w14:paraId="4C071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A. 肩髃</w:t>
      </w:r>
    </w:p>
    <w:p w14:paraId="423C7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B. 曲池</w:t>
      </w:r>
    </w:p>
    <w:p w14:paraId="2F5A1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C. 足三里</w:t>
      </w:r>
    </w:p>
    <w:p w14:paraId="4E42A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D. 环跳</w:t>
      </w:r>
    </w:p>
    <w:p w14:paraId="3354E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5. 本例患者第一阶段预防骶尾部压疮，局部护理未采用的措施是（）</w:t>
      </w:r>
    </w:p>
    <w:p w14:paraId="471AD8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A. 涂抹紫草油</w:t>
      </w:r>
    </w:p>
    <w:p w14:paraId="500B3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B. 艾灸局部</w:t>
      </w:r>
    </w:p>
    <w:p w14:paraId="7DB07D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C. 中药熏洗</w:t>
      </w:r>
    </w:p>
    <w:p w14:paraId="202DB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D. 每1-2小时翻身</w:t>
      </w:r>
    </w:p>
    <w:p w14:paraId="63E75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6. 本例患者阶梯式中医护理第二阶段的核心目标不包括（）</w:t>
      </w:r>
    </w:p>
    <w:p w14:paraId="2DD91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A. 改善临床症状</w:t>
      </w:r>
    </w:p>
    <w:p w14:paraId="60A77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B. 增强机体正气</w:t>
      </w:r>
    </w:p>
    <w:p w14:paraId="5F8EF5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C. 快速控制肺部感染</w:t>
      </w:r>
    </w:p>
    <w:p w14:paraId="3035E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D. 延缓运动及呼吸功能衰退</w:t>
      </w:r>
    </w:p>
    <w:p w14:paraId="08C0BD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7. 本例患者第三阶段中医躯体症状护理中，艾灸的穴位不包括（）</w:t>
      </w:r>
    </w:p>
    <w:p w14:paraId="3B987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A. 神阙</w:t>
      </w:r>
    </w:p>
    <w:p w14:paraId="2B1D1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B. 关元</w:t>
      </w:r>
    </w:p>
    <w:p w14:paraId="11B4BB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C. 丰隆</w:t>
      </w:r>
    </w:p>
    <w:p w14:paraId="0DC9BD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D. 肾俞</w:t>
      </w:r>
    </w:p>
    <w:p w14:paraId="3DFAD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8. 针对本例晚期患者的便秘问题，中医采用保留灌肠的药液温度为（）</w:t>
      </w:r>
    </w:p>
    <w:p w14:paraId="19D353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A. 36-38℃</w:t>
      </w:r>
    </w:p>
    <w:p w14:paraId="331BB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B. 39-41℃</w:t>
      </w:r>
    </w:p>
    <w:p w14:paraId="52BEC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C. 42-44℃</w:t>
      </w:r>
    </w:p>
    <w:p w14:paraId="1EFCB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D. 45-47℃</w:t>
      </w:r>
    </w:p>
    <w:p w14:paraId="64CB5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9. 本例患者居家护理指导中，病情预警识别的血氧饱和度临界值为（）</w:t>
      </w:r>
    </w:p>
    <w:p w14:paraId="0C091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A. ＜85%</w:t>
      </w:r>
    </w:p>
    <w:p w14:paraId="39DEDA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B. ＜90%</w:t>
      </w:r>
    </w:p>
    <w:p w14:paraId="545FA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C. ＜95%</w:t>
      </w:r>
    </w:p>
    <w:p w14:paraId="3409A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D. ＜98%</w:t>
      </w:r>
    </w:p>
    <w:p w14:paraId="3831A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10. 气虚血瘀型ALS阶梯式中医护理的核心治法为（）</w:t>
      </w:r>
    </w:p>
    <w:p w14:paraId="141BA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A. 益气活血、祛瘀通络</w:t>
      </w:r>
    </w:p>
    <w:p w14:paraId="1837A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B. 滋补肝肾、健脾益气</w:t>
      </w:r>
    </w:p>
    <w:p w14:paraId="144F2C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C. 清热化痰、活血通络</w:t>
      </w:r>
    </w:p>
    <w:p w14:paraId="59D8DE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>D. 温补肺肾、益气固本</w:t>
      </w:r>
    </w:p>
    <w:p w14:paraId="6AD78767">
      <w:pPr>
        <w:spacing w:line="46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 w:themeColor="text1"/>
          <w:sz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trike w:val="0"/>
          <w:dstrike w:val="0"/>
          <w:color w:val="000000" w:themeColor="text1"/>
          <w:sz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</w:p>
    <w:p w14:paraId="36F8E624">
      <w:pPr>
        <w:spacing w:line="46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 w:themeColor="text1"/>
          <w:sz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trike w:val="0"/>
          <w:dstrike w:val="0"/>
          <w:color w:val="000000" w:themeColor="text1"/>
          <w:sz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  <w:t xml:space="preserve"> </w:t>
      </w:r>
    </w:p>
    <w:p w14:paraId="1611029B">
      <w:pPr>
        <w:spacing w:line="460" w:lineRule="exact"/>
        <w:ind w:firstLine="640" w:firstLineChars="200"/>
        <w:rPr>
          <w:rFonts w:hint="eastAsia" w:ascii="仿宋" w:hAnsi="仿宋" w:eastAsia="仿宋" w:cs="仿宋"/>
          <w:strike w:val="0"/>
          <w:dstrike w:val="0"/>
          <w:color w:val="000000" w:themeColor="text1"/>
          <w:sz w:val="32"/>
          <w:highlight w:val="none"/>
          <w:u w:val="none"/>
          <w:shd w:val="clear" w:color="auto" w:fill="auto"/>
          <w14:textFill>
            <w14:solidFill>
              <w14:schemeClr w14:val="tx1"/>
            </w14:solidFill>
          </w14:textFill>
        </w:rPr>
      </w:pPr>
    </w:p>
    <w:sectPr>
      <w:pgSz w:w="11906" w:h="16838"/>
      <w:pgMar w:top="1814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6E06BE"/>
    <w:multiLevelType w:val="singleLevel"/>
    <w:tmpl w:val="CA6E06B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341DF3C"/>
    <w:multiLevelType w:val="singleLevel"/>
    <w:tmpl w:val="7341DF3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72A27"/>
    <w:rsid w:val="00594956"/>
    <w:rsid w:val="006356ED"/>
    <w:rsid w:val="00770C87"/>
    <w:rsid w:val="00915220"/>
    <w:rsid w:val="009904D6"/>
    <w:rsid w:val="00D43785"/>
    <w:rsid w:val="00D60345"/>
    <w:rsid w:val="00DA4665"/>
    <w:rsid w:val="0145674F"/>
    <w:rsid w:val="0213141D"/>
    <w:rsid w:val="02B32550"/>
    <w:rsid w:val="046905BC"/>
    <w:rsid w:val="04F37001"/>
    <w:rsid w:val="0A852D09"/>
    <w:rsid w:val="0B5B22FB"/>
    <w:rsid w:val="0C3F5570"/>
    <w:rsid w:val="10CE65C5"/>
    <w:rsid w:val="13294061"/>
    <w:rsid w:val="15DF5D8E"/>
    <w:rsid w:val="18870083"/>
    <w:rsid w:val="1BBA3A2F"/>
    <w:rsid w:val="1C8031BE"/>
    <w:rsid w:val="1EF96E0A"/>
    <w:rsid w:val="208C178D"/>
    <w:rsid w:val="278D7BBD"/>
    <w:rsid w:val="27CD7645"/>
    <w:rsid w:val="283E4B96"/>
    <w:rsid w:val="28497097"/>
    <w:rsid w:val="2A913FB8"/>
    <w:rsid w:val="2D022C3C"/>
    <w:rsid w:val="2FEA232A"/>
    <w:rsid w:val="30DC319E"/>
    <w:rsid w:val="31A05AE2"/>
    <w:rsid w:val="32285F6F"/>
    <w:rsid w:val="337B2D00"/>
    <w:rsid w:val="35374E47"/>
    <w:rsid w:val="36BA0141"/>
    <w:rsid w:val="36D34460"/>
    <w:rsid w:val="370E7E29"/>
    <w:rsid w:val="3A730D64"/>
    <w:rsid w:val="3AA833B6"/>
    <w:rsid w:val="3CC545A3"/>
    <w:rsid w:val="4617730B"/>
    <w:rsid w:val="482D7DBE"/>
    <w:rsid w:val="492B2658"/>
    <w:rsid w:val="4A8514AC"/>
    <w:rsid w:val="4AAE161E"/>
    <w:rsid w:val="5722603F"/>
    <w:rsid w:val="581666E6"/>
    <w:rsid w:val="58A42627"/>
    <w:rsid w:val="58AB32D2"/>
    <w:rsid w:val="5927668F"/>
    <w:rsid w:val="5B2D75C9"/>
    <w:rsid w:val="5DDD64B7"/>
    <w:rsid w:val="5F9F3465"/>
    <w:rsid w:val="62470352"/>
    <w:rsid w:val="63C850A3"/>
    <w:rsid w:val="6942558D"/>
    <w:rsid w:val="6A683C3D"/>
    <w:rsid w:val="6D922159"/>
    <w:rsid w:val="6EFF6962"/>
    <w:rsid w:val="702E6EEE"/>
    <w:rsid w:val="74571C8B"/>
    <w:rsid w:val="77E90CF7"/>
    <w:rsid w:val="7AA11240"/>
    <w:rsid w:val="DF8753A5"/>
    <w:rsid w:val="F6CF0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3434</Words>
  <Characters>3580</Characters>
  <Lines>48</Lines>
  <Paragraphs>13</Paragraphs>
  <TotalTime>37</TotalTime>
  <ScaleCrop>false</ScaleCrop>
  <LinksUpToDate>false</LinksUpToDate>
  <CharactersWithSpaces>3611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2026-03-09T05:51:00Z</dcterms:created>
  <dc:creator>Administrator</dc:creator>
  <cp:lastModifiedBy>轻舞飞扬</cp:lastModifiedBy>
  <dcterms:modified xsi:type="dcterms:W3CDTF">2026-03-17T01:07:01Z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F083F35C9865458185EE630286080CEE_13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eyJoZGlkIjoiODBmNTMzZjkzYzI0YjY0ZTVkNDZkMTM4NTY2ZGEwNjciLCJ1c2VySWQiOiI1OTU4NDk1MTUifQ==</vt:lpwstr>
  </property>
</Properties>
</file>